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CAD4" w14:textId="7DA18937" w:rsidR="007B39C6" w:rsidRDefault="00BE4950">
      <w:bookmarkStart w:id="0" w:name="_GoBack"/>
      <w:bookmarkEnd w:id="0"/>
      <w:r>
        <w:t xml:space="preserve">As described in the </w:t>
      </w:r>
      <w:r w:rsidR="005659A7">
        <w:t xml:space="preserve">United States Department of Transportation’s </w:t>
      </w:r>
      <w:r>
        <w:t>Benefit-Cost Analysis Guidance for Discretionary Grant Programs</w:t>
      </w:r>
      <w:r w:rsidR="00DD1227">
        <w:t xml:space="preserve"> (Dec. 2018, p. 6), </w:t>
      </w:r>
      <w:r w:rsidR="005659A7">
        <w:t>a</w:t>
      </w:r>
      <w:r>
        <w:t xml:space="preserve"> blend </w:t>
      </w:r>
      <w:r w:rsidR="005659A7">
        <w:t xml:space="preserve">of </w:t>
      </w:r>
      <w:r>
        <w:t>“localized data with national estimates or industry standards to complete a more robust an</w:t>
      </w:r>
      <w:r w:rsidR="005659A7">
        <w:t>alysis” can be applied. The default</w:t>
      </w:r>
      <w:r w:rsidR="00390B1E">
        <w:t xml:space="preserve"> parameters for the 2019 INFRA</w:t>
      </w:r>
      <w:r w:rsidR="005659A7">
        <w:t xml:space="preserve"> Cal-B/C tool are a blend of </w:t>
      </w:r>
      <w:r w:rsidR="00390B1E">
        <w:t>California and national values</w:t>
      </w:r>
      <w:r w:rsidR="00765EB1">
        <w:t xml:space="preserve"> assessed at a 2017 base year</w:t>
      </w:r>
      <w:r w:rsidR="00390B1E">
        <w:t>.</w:t>
      </w:r>
    </w:p>
    <w:p w14:paraId="0DF92D71" w14:textId="6D077347" w:rsidR="00903A8E" w:rsidRDefault="007B39C6">
      <w:r>
        <w:t xml:space="preserve">Users should revise </w:t>
      </w:r>
      <w:r w:rsidR="00C16322">
        <w:t xml:space="preserve">default </w:t>
      </w:r>
      <w:r>
        <w:t>parameter</w:t>
      </w:r>
      <w:r w:rsidR="00C16322">
        <w:t xml:space="preserve">s if more applicable values exist for </w:t>
      </w:r>
      <w:r w:rsidR="005659A7">
        <w:t>a</w:t>
      </w:r>
      <w:r w:rsidR="00C16322">
        <w:t xml:space="preserve"> project being assessed</w:t>
      </w:r>
      <w:r w:rsidR="00671AC9">
        <w:t>. Revisions can be made within the</w:t>
      </w:r>
      <w:r w:rsidR="00C16322">
        <w:t xml:space="preserve"> “Parameters” tab of the Excel workbook</w:t>
      </w:r>
      <w:r w:rsidR="00671AC9">
        <w:t xml:space="preserve"> by entering a new value into the individual cell</w:t>
      </w:r>
      <w:r w:rsidR="00C16322">
        <w:t xml:space="preserve">. </w:t>
      </w:r>
      <w:r w:rsidR="00D2704A">
        <w:t xml:space="preserve">In addition, assumptions identified in the “Project Information” tab (red or blue </w:t>
      </w:r>
      <w:r w:rsidR="00390B1E">
        <w:t>cells) can be adjusted based for</w:t>
      </w:r>
      <w:r w:rsidR="00F27DDA">
        <w:t xml:space="preserve"> a specific project, e.g., average vehicle occupancy, percent truck, roadway type, etc. </w:t>
      </w:r>
      <w:r w:rsidR="00C16322">
        <w:t xml:space="preserve">The table below is a comparison of California and national values—assumed </w:t>
      </w:r>
      <w:r w:rsidR="00390B1E">
        <w:t>2019 INFRA</w:t>
      </w:r>
      <w:r w:rsidR="00D2704A">
        <w:t xml:space="preserve"> Cal-B/C </w:t>
      </w:r>
      <w:r w:rsidR="00C16322">
        <w:t>values are highlighted in yellow.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699"/>
        <w:gridCol w:w="2172"/>
        <w:gridCol w:w="2538"/>
        <w:gridCol w:w="5541"/>
      </w:tblGrid>
      <w:tr w:rsidR="004E1232" w:rsidRPr="004E1232" w14:paraId="22081905" w14:textId="77777777" w:rsidTr="00765EB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9860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4A8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Cal-B/C Values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0AF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Fed. Values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6B1D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4E1232" w:rsidRPr="004E1232" w14:paraId="53953369" w14:textId="77777777" w:rsidTr="00765EB1">
        <w:trPr>
          <w:trHeight w:val="9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945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Current Dollar Value applied in 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C4219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8728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EDB6" w14:textId="4F7C05C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assumed Cal-B/C parameters are adjusted f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 2017 dollars. Assumed Cal-B/C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values in the model have been escalated to 2017 dollars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as recommended in the guidance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1232" w:rsidRPr="004E1232" w14:paraId="524C44BE" w14:textId="77777777" w:rsidTr="00765EB1">
        <w:trPr>
          <w:trHeight w:val="4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22A4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Real Discount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B8A55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9162" w14:textId="43C4F4D3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7.0</w:t>
            </w:r>
            <w:r w:rsidR="00A34AA8"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0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206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 sensitivity analysis of 3% is no longer required.</w:t>
            </w:r>
          </w:p>
        </w:tc>
      </w:tr>
      <w:tr w:rsidR="004E1232" w:rsidRPr="004E1232" w14:paraId="69887BDE" w14:textId="77777777" w:rsidTr="00765EB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1CB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Average Vehicle Occupancy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7832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E17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811F" w14:textId="0B799BE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Cal-B/C factors in peak and non-peak average vehicle occupancy, whereas the federal guidance uses a 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 AVO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figure. Thus, the default value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apply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California statewide average. </w:t>
            </w:r>
          </w:p>
        </w:tc>
      </w:tr>
      <w:tr w:rsidR="004E1232" w:rsidRPr="004E1232" w14:paraId="57E7F8C6" w14:textId="77777777" w:rsidTr="00765EB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4EC5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50CD" w14:textId="330D5A6A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Non-peak – 1.3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br/>
              <w:t xml:space="preserve">Peak </w:t>
            </w:r>
            <w:r w:rsidR="0034417E"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– 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1.15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497F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6FA9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599B6078" w14:textId="77777777" w:rsidTr="00765EB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AB2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Period of analysis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E91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Construction, plus 20 years after completion.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E80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Construction, plus 20 years after completion in most situations.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2C9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Federal guidance suggests applying no more than 30 years for analytical purposes after project completion.</w:t>
            </w:r>
          </w:p>
        </w:tc>
      </w:tr>
      <w:tr w:rsidR="004E1232" w:rsidRPr="004E1232" w14:paraId="0472D343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0C8E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8935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FA7F9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FDF37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59017F7B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F647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D184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7F08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52EAA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5CBEA859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8477F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FAEFE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D190F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B206E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6D66FC05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D4A8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3101F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57AA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DE7624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0DBDA295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DF4DD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B92A7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9EBB0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7A8E9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035FB28" w14:textId="7202AC99" w:rsidR="00765EB1" w:rsidRDefault="00765EB1"/>
    <w:p w14:paraId="6BA44DFC" w14:textId="1950A5AD" w:rsidR="00765EB1" w:rsidRDefault="00765EB1"/>
    <w:p w14:paraId="45F08B54" w14:textId="77777777" w:rsidR="00765EB1" w:rsidRDefault="00765EB1"/>
    <w:tbl>
      <w:tblPr>
        <w:tblW w:w="12950" w:type="dxa"/>
        <w:tblInd w:w="-10" w:type="dxa"/>
        <w:tblLook w:val="04A0" w:firstRow="1" w:lastRow="0" w:firstColumn="1" w:lastColumn="0" w:noHBand="0" w:noVBand="1"/>
      </w:tblPr>
      <w:tblGrid>
        <w:gridCol w:w="2528"/>
        <w:gridCol w:w="1897"/>
        <w:gridCol w:w="2389"/>
        <w:gridCol w:w="6136"/>
      </w:tblGrid>
      <w:tr w:rsidR="004E1232" w:rsidRPr="004E1232" w14:paraId="54EF6BC0" w14:textId="77777777" w:rsidTr="007E3811">
        <w:trPr>
          <w:trHeight w:val="390"/>
        </w:trPr>
        <w:tc>
          <w:tcPr>
            <w:tcW w:w="1295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12F28A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Travel Time Parameter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4E1232" w:rsidRPr="004E1232" w14:paraId="0FE56B5E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99D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Statewide Average Hourly Wage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8973" w14:textId="77777777" w:rsidR="004E1232" w:rsidRPr="00765EB1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$27.50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FCA3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C438" w14:textId="4E562AE0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 values extracted from BLS data.</w:t>
            </w:r>
          </w:p>
        </w:tc>
      </w:tr>
      <w:tr w:rsidR="004E1232" w:rsidRPr="004E1232" w14:paraId="3FC639D0" w14:textId="77777777" w:rsidTr="007C069D">
        <w:trPr>
          <w:trHeight w:val="525"/>
        </w:trPr>
        <w:tc>
          <w:tcPr>
            <w:tcW w:w="2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B28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Heavy and Light Truck Drivers Average Hourly Wage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($/hr.)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42BA" w14:textId="77777777" w:rsidR="004E1232" w:rsidRPr="00765EB1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$20.50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AC38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A13B" w14:textId="57C0388A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California values extracted from BLS data. </w:t>
            </w:r>
          </w:p>
        </w:tc>
      </w:tr>
      <w:tr w:rsidR="004E1232" w:rsidRPr="004E1232" w14:paraId="38EE3325" w14:textId="77777777" w:rsidTr="007C069D">
        <w:trPr>
          <w:trHeight w:val="525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B13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Heavy and Light Truck Drivers Benefits and Costs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($/hr.)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42FE" w14:textId="77777777" w:rsidR="004E1232" w:rsidRPr="00765EB1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$10.69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1231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CED2" w14:textId="000969E5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California values extracted from BLS data. </w:t>
            </w:r>
          </w:p>
        </w:tc>
      </w:tr>
      <w:tr w:rsidR="004E1232" w:rsidRPr="004E1232" w14:paraId="3175C2CE" w14:textId="77777777" w:rsidTr="007C069D">
        <w:trPr>
          <w:trHeight w:val="51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D8A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Automobile/Personal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($/hr./per)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39B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$13.75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DA0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$14.80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03E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calculation methodology, see Cal-B/C tech doc. (Volume 4), pp. II-37 to II-38.</w:t>
            </w:r>
          </w:p>
        </w:tc>
      </w:tr>
      <w:tr w:rsidR="004E1232" w:rsidRPr="004E1232" w14:paraId="3382EF04" w14:textId="77777777" w:rsidTr="007C069D">
        <w:trPr>
          <w:trHeight w:val="223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F1A2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F2C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ECD7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EED4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47271BFF" w14:textId="77777777" w:rsidTr="007C069D">
        <w:trPr>
          <w:trHeight w:val="1033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8488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3B90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E857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9925" w14:textId="77777777" w:rsidR="004E1232" w:rsidRPr="004E1232" w:rsidRDefault="001C3717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04F5E54E" w14:textId="77777777" w:rsidTr="007C069D">
        <w:trPr>
          <w:trHeight w:val="510"/>
        </w:trPr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F3A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Truck/Business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($/hr./veh.)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5A33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$31.20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5A41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$26.50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2FA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calculation methodology, see Cal-B/C tech doc. (Volume 4), pp. II-37 to II-38.</w:t>
            </w:r>
          </w:p>
        </w:tc>
      </w:tr>
      <w:tr w:rsidR="004E1232" w:rsidRPr="004E1232" w14:paraId="7C5E3F70" w14:textId="77777777" w:rsidTr="007C069D">
        <w:trPr>
          <w:trHeight w:val="988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A929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5851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08B7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3D95" w14:textId="77777777" w:rsidR="004E1232" w:rsidRPr="004E1232" w:rsidRDefault="001C3717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0FB287FB" w14:textId="77777777" w:rsidTr="007C069D">
        <w:trPr>
          <w:trHeight w:val="1402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A260" w14:textId="169E3E34" w:rsidR="004E1232" w:rsidRPr="004E1232" w:rsidRDefault="0088027D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Auto &amp; Truck Composite/All </w:t>
            </w:r>
            <w:r w:rsidR="004E1232"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Purpose 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($/hr./veh)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0BED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$19.05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4EC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$14.80 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ED4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Federal weighted average based on a typical distribution of local travel by surface modes (95.4% personal, 4.6% truck). California assumes a different distribution (91% personal, 9% truck). Applicants should apply their own distribution of business versus personal travel if available.</w:t>
            </w:r>
          </w:p>
        </w:tc>
      </w:tr>
      <w:tr w:rsidR="004E1232" w:rsidRPr="004E1232" w14:paraId="422732A1" w14:textId="77777777" w:rsidTr="007C069D">
        <w:trPr>
          <w:trHeight w:val="300"/>
        </w:trPr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55F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Transit/Transit Rail Operators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($/hr./per)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9BDE5" w14:textId="2465B80C" w:rsidR="004E1232" w:rsidRPr="004E1232" w:rsidRDefault="0088027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027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$13.7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5 (passenger)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D9E1" w14:textId="01E53D01" w:rsidR="004E1232" w:rsidRPr="004E1232" w:rsidRDefault="0088027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$14.80 (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local personal travel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3E7E" w14:textId="0EE56E1F" w:rsidR="0088027D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Cal-B/C 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only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values “transit” per passenger. 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Federal guidance states, for wait times, the value should be doubled.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Values for personal travel based on local travel values and intercity personal travel are described in US DOT’s Value of Travel Time guidance.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1922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valuation of the “t</w:t>
            </w:r>
            <w:r w:rsidR="0088027D" w:rsidRP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ransit operator” is </w:t>
            </w:r>
            <w:r w:rsidR="001922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also </w:t>
            </w:r>
            <w:r w:rsidR="0088027D" w:rsidRP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a factor in the Cal-B/C model.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1232" w:rsidRPr="004E1232" w14:paraId="43FB23F4" w14:textId="77777777" w:rsidTr="007C069D">
        <w:trPr>
          <w:trHeight w:val="30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E0F9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8400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8331" w14:textId="043013CB" w:rsidR="004E1232" w:rsidRPr="004E1232" w:rsidRDefault="004E1232" w:rsidP="00765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1A8F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23D0364C" w14:textId="77777777" w:rsidTr="007C069D">
        <w:trPr>
          <w:trHeight w:val="30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9F31F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CA0E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A565" w14:textId="6F77D3E4" w:rsidR="004E1232" w:rsidRPr="004E1232" w:rsidRDefault="0088027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$20.70 (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intercity personal travel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6E79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7C1F6E52" w14:textId="77777777" w:rsidTr="007C069D">
        <w:trPr>
          <w:trHeight w:val="690"/>
        </w:trPr>
        <w:tc>
          <w:tcPr>
            <w:tcW w:w="25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FC74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D5F3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7C95" w14:textId="566F7C5D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$48.9</w:t>
            </w:r>
            <w:r w:rsidR="001765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transit rail operator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F7164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2F583447" w14:textId="77777777" w:rsidTr="007E3811">
        <w:trPr>
          <w:trHeight w:val="39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6C6DF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Average Fuel Price</w:t>
            </w:r>
          </w:p>
        </w:tc>
      </w:tr>
      <w:tr w:rsidR="004E1232" w:rsidRPr="004E1232" w14:paraId="411E238D" w14:textId="77777777" w:rsidTr="007C069D">
        <w:trPr>
          <w:trHeight w:val="90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446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Automobile (regular unleaded)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47F7" w14:textId="7DBA909D" w:rsidR="004E1232" w:rsidRPr="004E1232" w:rsidRDefault="00886550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$3.08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7DB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84AF" w14:textId="67C4B604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Fuel </w:t>
            </w:r>
            <w:r w:rsid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prices for gasoline and diesel were extracted the </w:t>
            </w:r>
            <w:r w:rsidR="00886550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 Energy Information Administration's </w:t>
            </w:r>
            <w:r w:rsid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2017 </w:t>
            </w:r>
            <w:r w:rsidR="00886550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Petroleum and Other Liquids annual report.</w:t>
            </w:r>
          </w:p>
        </w:tc>
      </w:tr>
      <w:tr w:rsidR="004E1232" w:rsidRPr="004E1232" w14:paraId="6399F06E" w14:textId="77777777" w:rsidTr="007C069D">
        <w:trPr>
          <w:trHeight w:val="765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9EB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442D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73A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61A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calculation methodology, see Cal-B/C tech doc. (Volume 4), pp. II-37 to II-38. pp. II-37 to II-46.</w:t>
            </w:r>
          </w:p>
        </w:tc>
      </w:tr>
      <w:tr w:rsidR="004E1232" w:rsidRPr="004E1232" w14:paraId="3DDF22BA" w14:textId="77777777" w:rsidTr="007C069D">
        <w:trPr>
          <w:trHeight w:val="9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989F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D3E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11DB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8BF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55FA1C65" w14:textId="77777777" w:rsidTr="007C069D">
        <w:trPr>
          <w:trHeight w:val="682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028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2B1E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03DE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2708" w14:textId="77777777" w:rsidR="004E1232" w:rsidRPr="004E1232" w:rsidRDefault="001C3717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5FF66FFA" w14:textId="77777777" w:rsidTr="007C069D">
        <w:trPr>
          <w:trHeight w:val="765"/>
        </w:trPr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3B4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Truck (diesel)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5AC0" w14:textId="1C96AF2C" w:rsidR="004E1232" w:rsidRPr="004E1232" w:rsidRDefault="00886550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$3.067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3052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98F3" w14:textId="4EEA297E" w:rsidR="004E1232" w:rsidRPr="004E1232" w:rsidRDefault="00886550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Fuel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prices for gasoline and diesel were extracted the 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 Energy Information Administration's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2017 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Petroleum and Other Liquids annual report.</w:t>
            </w:r>
          </w:p>
        </w:tc>
      </w:tr>
      <w:tr w:rsidR="004E1232" w:rsidRPr="004E1232" w14:paraId="61608DEF" w14:textId="77777777" w:rsidTr="007C069D">
        <w:trPr>
          <w:trHeight w:val="6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2B18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1242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4575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6B6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05DE5A26" w14:textId="77777777" w:rsidTr="007C069D">
        <w:trPr>
          <w:trHeight w:val="97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1EE2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305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CB80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5A4F" w14:textId="77777777" w:rsidR="004E1232" w:rsidRPr="004E1232" w:rsidRDefault="001C3717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73A94150" w14:textId="77777777" w:rsidTr="007C069D">
        <w:trPr>
          <w:trHeight w:val="31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284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 Sales Tax (gasoline)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7979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2.25%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E195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0E0A" w14:textId="3A101736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2CE065CE" w14:textId="77777777" w:rsidTr="007C069D">
        <w:trPr>
          <w:trHeight w:val="31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964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 Sales Tax (diesel)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9B60" w14:textId="52AA054E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13</w:t>
            </w:r>
            <w:r w:rsidR="0017658C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.00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2B3C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981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241EFEBD" w14:textId="77777777" w:rsidTr="007C069D">
        <w:trPr>
          <w:trHeight w:val="31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5E7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Average Local Sales Tax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B6EB" w14:textId="77777777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0.50%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331B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759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52D93405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6204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Federal Fuel Excise Tax (gasoline)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069F" w14:textId="1580E939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$0.18</w:t>
            </w:r>
            <w:r w:rsidR="00722B4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4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F36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8B7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5657EE7A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761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Federal Fuel Excise Tax (diesel)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14C4" w14:textId="63177218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$0.24</w:t>
            </w:r>
            <w:r w:rsidR="00722B4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4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76E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B2B4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6400709D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943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 Fuel Excise Tax (gasoline)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D56B" w14:textId="3953D78C" w:rsidR="004E1232" w:rsidRPr="00886550" w:rsidRDefault="004B47D9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$0.417</w:t>
            </w:r>
            <w:r w:rsidR="004E1232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5DDD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A1A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6496A37F" w14:textId="77777777" w:rsidTr="007C069D">
        <w:trPr>
          <w:trHeight w:val="1223"/>
        </w:trPr>
        <w:tc>
          <w:tcPr>
            <w:tcW w:w="2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14E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 Fuel Excise Tax (diesel)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6C10" w14:textId="77777777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$0.36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682D9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7AE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02703677" w14:textId="77777777" w:rsidTr="007E3811">
        <w:trPr>
          <w:trHeight w:val="390"/>
        </w:trPr>
        <w:tc>
          <w:tcPr>
            <w:tcW w:w="12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B3155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Non-Fuel Cost Per Mile</w:t>
            </w:r>
          </w:p>
        </w:tc>
      </w:tr>
      <w:tr w:rsidR="004E1232" w:rsidRPr="004E1232" w14:paraId="4E0FC03D" w14:textId="77777777" w:rsidTr="007C069D">
        <w:trPr>
          <w:trHeight w:val="128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29A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Automobile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F162" w14:textId="624F0FE5" w:rsidR="004E1232" w:rsidRPr="004E1232" w:rsidRDefault="007C069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69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$0.319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FE04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A8E1" w14:textId="364A2894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Federal guidance does not provide an estimate. Non-fuel costs are based on 2016 Cal-B/C estimate and escalated to 2017 using OMB Table 10.1 GDP. Cal-B/C auto value assessed at 3.13 cents (2016) and base value for truck is ATRI </w:t>
            </w:r>
            <w:r w:rsidR="007C0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  <w:r w:rsidR="007C0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value.</w:t>
            </w:r>
          </w:p>
        </w:tc>
      </w:tr>
      <w:tr w:rsidR="004E1232" w:rsidRPr="004E1232" w14:paraId="01ED861E" w14:textId="77777777" w:rsidTr="007C069D">
        <w:trPr>
          <w:trHeight w:val="97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D1C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Truck/Light Duty Vehicles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B587" w14:textId="0E219D0F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69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$0.43</w:t>
            </w:r>
            <w:r w:rsidR="007C069D" w:rsidRPr="007C069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7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EE03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$0.39 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A721" w14:textId="27CD6B14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breaks out fuel and non-fuel costs. US DOT Guidance factors in fuel costs when estimating vehicle operation costs. Truck was escalated using 2017 divided by 2014 indices</w:t>
            </w:r>
            <w:r w:rsidR="007C0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as the base year in the model was 2016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4E1232" w:rsidRPr="004E1232" w14:paraId="117CF49F" w14:textId="77777777" w:rsidTr="007C069D">
        <w:trPr>
          <w:trHeight w:val="88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DA4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Commercial Trucks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BF0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2E1B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$0.90 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B559" w14:textId="033784B0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breaks out fuel and non-fuel costs for commercial trucks. US DOT Guidance factors in fuel costs, repair, insurance, permits, license, etc.</w:t>
            </w:r>
          </w:p>
        </w:tc>
      </w:tr>
    </w:tbl>
    <w:p w14:paraId="540CE9D8" w14:textId="77777777" w:rsidR="007C069D" w:rsidRDefault="007C069D"/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892"/>
        <w:gridCol w:w="1059"/>
        <w:gridCol w:w="976"/>
        <w:gridCol w:w="8023"/>
      </w:tblGrid>
      <w:tr w:rsidR="004E1232" w:rsidRPr="004E1232" w14:paraId="6B766B64" w14:textId="77777777" w:rsidTr="00722B40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130B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Accident Cost Parameters</w:t>
            </w:r>
          </w:p>
        </w:tc>
      </w:tr>
      <w:tr w:rsidR="004E1232" w:rsidRPr="004E1232" w14:paraId="6E3E1B01" w14:textId="77777777" w:rsidTr="00722B40">
        <w:trPr>
          <w:trHeight w:val="13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BAC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Cost of Fatality/Killed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B1AC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$9.8M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E89A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$9.6M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42FA" w14:textId="4FE66133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 w:rsid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 w:rsid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 w:rsid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1232" w:rsidRPr="004E1232" w14:paraId="7C49572F" w14:textId="77777777" w:rsidTr="00722B40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ED95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3DE4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237A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06E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6AB76476" w14:textId="77777777" w:rsidTr="00722B40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2A2E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0697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9A84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ADA5" w14:textId="542BBF56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30A7878C" w14:textId="77777777" w:rsidTr="00722B40">
        <w:trPr>
          <w:trHeight w:val="1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F4B0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Level A (Severe)/Incapacitating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B40B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$467,000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D50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$459,100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3405" w14:textId="223A17C1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4D9D2930" w14:textId="77777777" w:rsidTr="00722B40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D6A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1D75A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F4AA5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898F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451AC02A" w14:textId="77777777" w:rsidTr="00722B4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1E231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F3DC6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1DC2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7EF0" w14:textId="2D582FF8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0EF26620" w14:textId="77777777" w:rsidTr="00722B40">
        <w:trPr>
          <w:trHeight w:val="15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D23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Level B (Moderate)/Non-incapacitating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6259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$127,100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CA60E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$125,000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49FF" w14:textId="51C11628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6A6D6944" w14:textId="77777777" w:rsidTr="00722B40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48CBB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79C44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2B2FB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3A4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534D8E2E" w14:textId="77777777" w:rsidTr="00722B4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C4DB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F250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D31F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1A08" w14:textId="777BD65E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4C50264C" w14:textId="77777777" w:rsidTr="00722B40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5C6A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Level (Minor)/Possible Injury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495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$65,000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771A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$63,900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EFCB" w14:textId="558C9A03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62A1939F" w14:textId="77777777" w:rsidTr="00722B40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A0C80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E4AA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23BA4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AFC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04AD22A4" w14:textId="77777777" w:rsidTr="00722B40">
        <w:trPr>
          <w:trHeight w:val="1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150C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968D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E72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D3D3" w14:textId="64DBCC2F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1CE56AF0" w14:textId="77777777" w:rsidTr="00722B4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B105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Cost of Property Damage (PDO)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AC36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$4,374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7195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$4,300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1787" w14:textId="751D6EFE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5F2D4168" w14:textId="77777777" w:rsidTr="00722B4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44B50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9F28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4DA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10DD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60E4C220" w14:textId="77777777" w:rsidTr="00722B4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30B1F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E8405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B92E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6EA6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0072ECCF" w14:textId="77777777" w:rsidTr="00722B40">
        <w:trPr>
          <w:trHeight w:val="20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82E1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C70AF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BC4FC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0E878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3D4028FD" w14:textId="77777777" w:rsidTr="00722B40">
        <w:trPr>
          <w:trHeight w:val="5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370ED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Pollutant Emissions</w:t>
            </w:r>
          </w:p>
        </w:tc>
      </w:tr>
      <w:tr w:rsidR="00EA2475" w:rsidRPr="004E1232" w14:paraId="135A2CE0" w14:textId="77777777" w:rsidTr="00722B40">
        <w:trPr>
          <w:trHeight w:val="1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3EA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CD0E" w14:textId="424940C2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$75 - $160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63C2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0F6" w14:textId="2C510CAE" w:rsidR="00EA2475" w:rsidRPr="00EA2475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estimates are based on Corporate Average Fuel Economy for MY2017-MY2025 Passenger Cars and Light Trucks (August 2012), page 922, Table VIII-16, “Economic Values Used for Benefits Computations (2010 dollars)”. Values are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flated from 2010 dollars to 2016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dollars using the GDP deflator.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rates vary depending on project location. Cal-B/C calculation methodology can be viewed in its tech. d</w:t>
            </w:r>
            <w:r w:rsidR="00722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oc. vol. 4, pp. II-51 to II-61. Cal-B/C value differs based on geographic three regional categories within California.</w:t>
            </w:r>
          </w:p>
          <w:p w14:paraId="6EA6E2DD" w14:textId="0953A66D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Link: http://www.dot.ca.gov/hq/tpp/offices/eab/benefit_cost/files/Cal-BCTechSupplementVol4v4.pdf </w:t>
            </w:r>
          </w:p>
        </w:tc>
      </w:tr>
      <w:tr w:rsidR="00EA2475" w:rsidRPr="004E1232" w14:paraId="556C6A19" w14:textId="77777777" w:rsidTr="00722B40">
        <w:trPr>
          <w:trHeight w:val="1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592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012F6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46E9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51A1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1478F950" w14:textId="77777777" w:rsidTr="00722B4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F2E6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3FFC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77B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96E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value identified in the federal guidance document; therefore, no value assessed.</w:t>
            </w:r>
          </w:p>
        </w:tc>
      </w:tr>
      <w:tr w:rsidR="00EA2475" w:rsidRPr="004E1232" w14:paraId="6505CF98" w14:textId="77777777" w:rsidTr="00722B40">
        <w:trPr>
          <w:trHeight w:val="15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A02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9EB7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8714" w14:textId="3C4D19BF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F7B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USDOT recommends using a monetary value of $1 per metric ton (2017) for the social cost of carbon based on the </w:t>
            </w:r>
            <w:r w:rsidRPr="004E123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Safer Affordable Fuel-Efficient (SAFE) Vehicles Rule for Model Years 2021-2026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report. However, Cal-B/C’s CO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unit of measurement is in short ton. Thus, the conversion value is $1 per metric divided by 1.1023 short ton equals $0.91. </w:t>
            </w:r>
          </w:p>
        </w:tc>
      </w:tr>
      <w:tr w:rsidR="00EA2475" w:rsidRPr="004E1232" w14:paraId="5B67E759" w14:textId="77777777" w:rsidTr="00722B4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F46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DD4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$13,900 – $63,900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D06C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$8,300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03D3" w14:textId="3E6F4101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67DE6F7C" w14:textId="1F8AD722" w:rsidR="00722B40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  <w:tr w:rsidR="00EA2475" w:rsidRPr="004E1232" w14:paraId="01D1D562" w14:textId="77777777" w:rsidTr="00722B4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327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PM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307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$107,700 –$523,300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026C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$377,800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B8C5" w14:textId="0D4F835D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67109285" w14:textId="65765BEE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  <w:tr w:rsidR="00EA2475" w:rsidRPr="004E1232" w14:paraId="09BF1D86" w14:textId="77777777" w:rsidTr="00722B4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B4A4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DF95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$54,400 – $196,600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261A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$48,900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8C82" w14:textId="58A3570D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41A59E85" w14:textId="65D6300F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  <w:tr w:rsidR="00EA2475" w:rsidRPr="004E1232" w14:paraId="07C10AE2" w14:textId="77777777" w:rsidTr="00722B40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C62EB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7E8E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$1,025 – $3,970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D55D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$2,000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32C3" w14:textId="77777777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5A805170" w14:textId="7313C345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</w:tbl>
    <w:p w14:paraId="27140EC5" w14:textId="61BA1346" w:rsidR="00286F75" w:rsidRDefault="00286F75" w:rsidP="00DD639C"/>
    <w:sectPr w:rsidR="00286F75" w:rsidSect="001C20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50"/>
    <w:rsid w:val="000029DA"/>
    <w:rsid w:val="00013EA2"/>
    <w:rsid w:val="0001789A"/>
    <w:rsid w:val="00041F2A"/>
    <w:rsid w:val="00054B32"/>
    <w:rsid w:val="00064F5E"/>
    <w:rsid w:val="00093377"/>
    <w:rsid w:val="000C386D"/>
    <w:rsid w:val="000D0331"/>
    <w:rsid w:val="000D1BAA"/>
    <w:rsid w:val="00113B24"/>
    <w:rsid w:val="0017658C"/>
    <w:rsid w:val="0019223B"/>
    <w:rsid w:val="00196E6B"/>
    <w:rsid w:val="001C20E5"/>
    <w:rsid w:val="001C3717"/>
    <w:rsid w:val="001E0AF9"/>
    <w:rsid w:val="00286F75"/>
    <w:rsid w:val="002B3ABF"/>
    <w:rsid w:val="002B6ABB"/>
    <w:rsid w:val="002E025F"/>
    <w:rsid w:val="002F5531"/>
    <w:rsid w:val="002F6375"/>
    <w:rsid w:val="003064FB"/>
    <w:rsid w:val="0034417E"/>
    <w:rsid w:val="0037389D"/>
    <w:rsid w:val="00382B92"/>
    <w:rsid w:val="00386B17"/>
    <w:rsid w:val="00390B1E"/>
    <w:rsid w:val="00431BB8"/>
    <w:rsid w:val="004826AE"/>
    <w:rsid w:val="004A360E"/>
    <w:rsid w:val="004A37DE"/>
    <w:rsid w:val="004B47D9"/>
    <w:rsid w:val="004E0FD8"/>
    <w:rsid w:val="004E1232"/>
    <w:rsid w:val="005008B0"/>
    <w:rsid w:val="005659A7"/>
    <w:rsid w:val="005B2E0C"/>
    <w:rsid w:val="005B3AA2"/>
    <w:rsid w:val="00634279"/>
    <w:rsid w:val="00671AC9"/>
    <w:rsid w:val="006B5EFE"/>
    <w:rsid w:val="00722B40"/>
    <w:rsid w:val="00745A2D"/>
    <w:rsid w:val="00751AD5"/>
    <w:rsid w:val="00765EB1"/>
    <w:rsid w:val="007860B5"/>
    <w:rsid w:val="00793488"/>
    <w:rsid w:val="007B39C6"/>
    <w:rsid w:val="007C069D"/>
    <w:rsid w:val="007E3811"/>
    <w:rsid w:val="0081111A"/>
    <w:rsid w:val="00814E88"/>
    <w:rsid w:val="008779A9"/>
    <w:rsid w:val="0088027D"/>
    <w:rsid w:val="00886550"/>
    <w:rsid w:val="00893641"/>
    <w:rsid w:val="0089531D"/>
    <w:rsid w:val="008C74DC"/>
    <w:rsid w:val="008E61B3"/>
    <w:rsid w:val="00903A8E"/>
    <w:rsid w:val="00907AB2"/>
    <w:rsid w:val="009B26E9"/>
    <w:rsid w:val="009B39BA"/>
    <w:rsid w:val="00A34AA8"/>
    <w:rsid w:val="00A35E10"/>
    <w:rsid w:val="00A46E00"/>
    <w:rsid w:val="00A85D59"/>
    <w:rsid w:val="00AE3B90"/>
    <w:rsid w:val="00B51EBA"/>
    <w:rsid w:val="00B937BF"/>
    <w:rsid w:val="00B96F7A"/>
    <w:rsid w:val="00BC6AF5"/>
    <w:rsid w:val="00BD51F8"/>
    <w:rsid w:val="00BE4950"/>
    <w:rsid w:val="00C16322"/>
    <w:rsid w:val="00C44370"/>
    <w:rsid w:val="00C47277"/>
    <w:rsid w:val="00C52EA4"/>
    <w:rsid w:val="00C65AEA"/>
    <w:rsid w:val="00CC7B65"/>
    <w:rsid w:val="00CD77AF"/>
    <w:rsid w:val="00D2704A"/>
    <w:rsid w:val="00D61D94"/>
    <w:rsid w:val="00D61E4F"/>
    <w:rsid w:val="00DA6E10"/>
    <w:rsid w:val="00DD1227"/>
    <w:rsid w:val="00DD639C"/>
    <w:rsid w:val="00DE6076"/>
    <w:rsid w:val="00E11F9A"/>
    <w:rsid w:val="00E23431"/>
    <w:rsid w:val="00E33107"/>
    <w:rsid w:val="00E44975"/>
    <w:rsid w:val="00EA2475"/>
    <w:rsid w:val="00F23592"/>
    <w:rsid w:val="00F27DDA"/>
    <w:rsid w:val="00F3343A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6DB0"/>
  <w15:chartTrackingRefBased/>
  <w15:docId w15:val="{1C6C4870-0DD0-44FA-BE9E-9FE60F98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71AC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">
    <w:name w:val="Grid Table 5 Dark"/>
    <w:basedOn w:val="TableNormal"/>
    <w:uiPriority w:val="50"/>
    <w:rsid w:val="00671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671A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51AD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D77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0B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5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.ca.gov/hq/tpp/offices/eab/benefit_cost/files/Cal-BCTechSupplementVol4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t.ca.gov/hq/tpp/offices/eab/benefit_cost/files/Cal-BCTechSupplementVol4v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t.ca.gov/hq/tpp/offices/eab/benefit_cost/files/Cal-BCTechSupplementVol4v4.pdf" TargetMode="External"/><Relationship Id="rId5" Type="http://schemas.openxmlformats.org/officeDocument/2006/relationships/hyperlink" Target="http://www.dot.ca.gov/hq/tpp/offices/eab/benefit_cost/files/Cal-BCTechSupplementVol4v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BBFE-A0AC-4A33-B7A8-8E6FE9D3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Ong, Ryan S@DOT</dc:creator>
  <cp:keywords/>
  <dc:description/>
  <cp:lastModifiedBy>Owner</cp:lastModifiedBy>
  <cp:revision>2</cp:revision>
  <cp:lastPrinted>2019-01-10T22:23:00Z</cp:lastPrinted>
  <dcterms:created xsi:type="dcterms:W3CDTF">2019-02-28T23:09:00Z</dcterms:created>
  <dcterms:modified xsi:type="dcterms:W3CDTF">2019-02-28T23:09:00Z</dcterms:modified>
</cp:coreProperties>
</file>